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Style w:val="Hgkelc"/>
          <w:b/>
          <w:b/>
        </w:rPr>
      </w:pPr>
      <w:bookmarkStart w:id="0" w:name="_GoBack"/>
      <w:bookmarkEnd w:id="0"/>
      <w:r>
        <w:rPr>
          <w:rStyle w:val="Hgkelc"/>
          <w:b/>
          <w:u w:val="single"/>
        </w:rPr>
        <w:t>DECLARATION</w:t>
      </w:r>
      <w:r>
        <w:rPr>
          <w:rStyle w:val="Hgkelc"/>
          <w:b/>
        </w:rPr>
        <w:t xml:space="preserve"> OF </w:t>
      </w:r>
      <w:r>
        <w:rPr>
          <w:rStyle w:val="Hgkelc"/>
          <w:b/>
          <w:u w:val="single"/>
        </w:rPr>
        <w:t>IMMEDIATE AVAILABILITY</w:t>
      </w:r>
      <w:r>
        <w:rPr>
          <w:rStyle w:val="Hgkelc"/>
          <w:b/>
        </w:rPr>
        <w:t xml:space="preserve"> TO WORK (DIA)</w:t>
      </w:r>
    </w:p>
    <w:p>
      <w:pPr>
        <w:pStyle w:val="Normal"/>
        <w:jc w:val="both"/>
        <w:rPr/>
      </w:pPr>
      <w:r>
        <w:rPr/>
        <w:t xml:space="preserve">Presenting the </w:t>
      </w:r>
      <w:r>
        <w:rPr>
          <w:b/>
          <w:bCs/>
        </w:rPr>
        <w:t>DIA</w:t>
      </w:r>
      <w:r>
        <w:rPr/>
        <w:t xml:space="preserve"> informs the State that an individual is unemployed: thus those who are unemployed state that they are willing to work, attend training courses and have selection interviews with companies in order to start working again; it is the declaration that determines the beginning of an individual's state of unemployment. </w:t>
      </w:r>
    </w:p>
    <w:p>
      <w:pPr>
        <w:pStyle w:val="Normal"/>
        <w:jc w:val="both"/>
        <w:rPr/>
      </w:pPr>
      <w:r>
        <w:rPr/>
        <w:t xml:space="preserve">The online </w:t>
      </w:r>
      <w:r>
        <w:rPr>
          <w:b/>
          <w:bCs/>
        </w:rPr>
        <w:t>DIA</w:t>
      </w:r>
      <w:r>
        <w:rPr/>
        <w:t xml:space="preserve"> can be filled out on the portal created by the Ministry of Labour, </w:t>
      </w:r>
      <w:r>
        <w:rPr>
          <w:b/>
        </w:rPr>
        <w:t>MyANPAL</w:t>
      </w:r>
      <w:r>
        <w:rPr/>
        <w:t xml:space="preserve">, or that of the Marche Region, </w:t>
      </w:r>
      <w:r>
        <w:rPr>
          <w:b/>
          <w:bCs/>
        </w:rPr>
        <w:t>Janet</w:t>
      </w:r>
      <w:r>
        <w:rPr/>
        <w:t>, either independently or through an intermediary (an employment office or a welfare agency only in the case of entitlement to NASPI, insurance against involuntary unemployment). Employees who have received notice of termination may present the DIA during the termination warning period.</w:t>
      </w:r>
    </w:p>
    <w:p>
      <w:pPr>
        <w:pStyle w:val="Normal"/>
        <w:spacing w:before="0" w:after="160"/>
        <w:jc w:val="both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-7620</wp:posOffset>
            </wp:positionH>
            <wp:positionV relativeFrom="paragraph">
              <wp:posOffset>6574790</wp:posOffset>
            </wp:positionV>
            <wp:extent cx="3060065" cy="530225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53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gkelc" w:customStyle="1">
    <w:name w:val="hgkelc"/>
    <w:basedOn w:val="DefaultParagraphFont"/>
    <w:qFormat/>
    <w:rsid w:val="008010c1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LibreOffice/7.1.2.2$MacOSX_X86_64 LibreOffice_project/8a45595d069ef5570103caea1b71cc9d82b2aae4</Application>
  <AppVersion>15.0000</AppVersion>
  <Pages>1</Pages>
  <Words>124</Words>
  <Characters>676</Characters>
  <CharactersWithSpaces>798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2022-04-01T09:53:00Z</dcterms:created>
  <dc:creator>Moreno Menotti</dc:creator>
  <dc:description/>
  <dc:language>it-IT</dc:language>
  <cp:lastModifiedBy/>
  <dcterms:modified xsi:type="dcterms:W3CDTF">2022-04-04T16:14:16Z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